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0FCD9">
      <w:pPr>
        <w:sectPr>
          <w:footnotePr>
            <w:numFmt w:val="decimal"/>
          </w:footnotePr>
          <w:type w:val="continuous"/>
          <w:pgSz w:w="11900" w:h="16840"/>
          <w:pgMar w:top="1134" w:right="850" w:bottom="1134" w:left="1701" w:header="0" w:footer="0" w:gutter="0"/>
          <w:pgNumType w:fmt="decimal"/>
          <w:cols w:space="708" w:num="1"/>
        </w:sectPr>
      </w:pPr>
      <w:bookmarkStart w:id="0" w:name="_page_4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204470</wp:posOffset>
            </wp:positionH>
            <wp:positionV relativeFrom="page">
              <wp:posOffset>0</wp:posOffset>
            </wp:positionV>
            <wp:extent cx="7146925" cy="10693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6783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6B72017F">
      <w:pPr>
        <w:pStyle w:val="5"/>
        <w:spacing w:line="360" w:lineRule="auto"/>
        <w:ind w:left="0"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Пояснительная записка</w:t>
      </w:r>
    </w:p>
    <w:p w14:paraId="45B395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«Бурятский язык» составлена в соответствии с нормативно-правовыми документами: </w:t>
      </w:r>
    </w:p>
    <w:p w14:paraId="6D43B1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Закон Российской Федерации от 29.12.2012 г. № 273 «Об образовании в Российской Федерации»; </w:t>
      </w:r>
    </w:p>
    <w:p w14:paraId="05B302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</w:r>
    </w:p>
    <w:p w14:paraId="768005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Приказ Министерства образования и науки Российской Федерации от 17.05.2012 N 413 (ред. от 11.12.2020) "Об утверждении федерального государственного образовательного стандарта среднего общего образования»; </w:t>
      </w:r>
    </w:p>
    <w:p w14:paraId="639699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14:paraId="2F40E9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Методические рекомендации Министерства Просвещения Российской Федерации по формированию функциональной грамотности обучающихся; </w:t>
      </w:r>
    </w:p>
    <w:p w14:paraId="1E578D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14:paraId="6948BA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1.2.3685- 21); </w:t>
      </w:r>
    </w:p>
    <w:p w14:paraId="59AD0403">
      <w:pPr>
        <w:ind w:firstLine="708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внеурочной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деятельност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Выразительный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б</w:t>
      </w:r>
      <w:r>
        <w:rPr>
          <w:rFonts w:ascii="Times New Roman" w:hAnsi="Times New Roman" w:cs="Times New Roman"/>
          <w:b/>
          <w:sz w:val="24"/>
          <w:szCs w:val="24"/>
        </w:rPr>
        <w:t>урятский язык»</w:t>
      </w:r>
    </w:p>
    <w:p w14:paraId="7C77F3A0">
      <w:pPr>
        <w:pStyle w:val="5"/>
        <w:spacing w:line="360" w:lineRule="auto"/>
        <w:ind w:left="0" w:right="-2" w:firstLine="283"/>
        <w:jc w:val="both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Цель обучения программы: </w:t>
      </w:r>
    </w:p>
    <w:p w14:paraId="2BCAD92E">
      <w:pPr>
        <w:pStyle w:val="5"/>
        <w:spacing w:line="360" w:lineRule="auto"/>
        <w:ind w:left="0"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Изучение бурятского языка  на ступени основного общего образования направлено на достижение следующих  целей: развитие коммуникативной компетенции на бурятском языке  в совокупности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её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составляющих  –  речевой, языковой, социокультурной, компенсаторной, учебно-познавательной.</w:t>
      </w:r>
    </w:p>
    <w:p w14:paraId="192E6F59">
      <w:pPr>
        <w:pStyle w:val="5"/>
        <w:spacing w:line="360" w:lineRule="auto"/>
        <w:ind w:left="0"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Задачи: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1. Речевая компетенция  –  развитие коммуникативных умений в четырех основных видах речевой деятельности (говорении, аудировании, чтении, письме);</w:t>
      </w:r>
    </w:p>
    <w:p w14:paraId="197963AA">
      <w:pPr>
        <w:pStyle w:val="5"/>
        <w:spacing w:line="360" w:lineRule="auto"/>
        <w:ind w:left="0"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Языковая компетенция  –  овладение новыми языковыми средствами (фонетическими, орфографическими, лексическими, грамматическими) в соответствии  c  темами, сферами и ситуациями общения, отобранными для основной школы; освоение знаний о языковых явлениях бурятского языка, разных способах выражения мысли в разных языках (русском, бурятском, иностранном);</w:t>
      </w:r>
    </w:p>
    <w:p w14:paraId="46DEA713">
      <w:pPr>
        <w:pStyle w:val="5"/>
        <w:spacing w:line="360" w:lineRule="auto"/>
        <w:ind w:left="0"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 Социокультурная компетенция  –  приобщение учащихся к культуре, традициям бурятского народа в рамках тем, сфер и ситуаций общения, отвечающих опыту, интересам, психологическим особенностям учащихся основной школы; формирование умения представлять свой регион, культуру ее народов в условиях межкультурного общения; </w:t>
      </w:r>
    </w:p>
    <w:p w14:paraId="6C7BEF07">
      <w:pPr>
        <w:pStyle w:val="5"/>
        <w:spacing w:line="360" w:lineRule="auto"/>
        <w:ind w:left="0"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Компенсаторная компетенция  –  развитие умений выходить из положения в условиях дефицита языковых средств при получении и передаче информации;</w:t>
      </w:r>
    </w:p>
    <w:p w14:paraId="24415F93">
      <w:pPr>
        <w:pStyle w:val="5"/>
        <w:spacing w:line="360" w:lineRule="auto"/>
        <w:ind w:left="0"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Учебно-познавательная компетенция 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7A29BA55">
      <w:pPr>
        <w:pStyle w:val="5"/>
        <w:spacing w:line="360" w:lineRule="auto"/>
        <w:ind w:left="0"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 Развитие и воспитание  у  школьников  понимания важности изучения бурятского языка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 самосознания, стремления к взаимопониманию между людьми разных национальностей, толерантного отношения к проявлениям иной культуры.</w:t>
      </w:r>
    </w:p>
    <w:p w14:paraId="7F6AC3C5">
      <w:pPr>
        <w:pStyle w:val="5"/>
        <w:spacing w:line="360" w:lineRule="auto"/>
        <w:ind w:left="0"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Преподавание национальных языков народов России является неотъемлемой частью филологического (языкового) образования школьников и формирует коммуникативную культуру школьника. Программа по бурятскому языку призвана решить задачу обеспечения обучения бурятскому языку как средства общения. Основное назначение обучения бурятскому языку состоит в формировании у учащихся коммуникативной компетенции на бурятском языке, т.е. способности и готовности осуществлять межличностное и межкультурное общение.</w:t>
      </w:r>
    </w:p>
    <w:p w14:paraId="10B55A70">
      <w:pPr>
        <w:pStyle w:val="5"/>
        <w:spacing w:line="360" w:lineRule="auto"/>
        <w:ind w:left="0"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нацелена на реализацию личностно-ориентированного, коммуникативно-когнитивного, социокультурного, деятельностного, текстоориентированного подходов к обучению языку.</w:t>
      </w:r>
    </w:p>
    <w:p w14:paraId="41ED6AF1">
      <w:pPr>
        <w:pStyle w:val="5"/>
        <w:spacing w:line="360" w:lineRule="auto"/>
        <w:ind w:left="0"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качестве интегративной цели обучения рассматривается формирование коммуникативной компетенции на бурятском языке, то есть способности и реальной готовности школьников осуществлять общение с носителями бурятского языка, а также развитие и воспитание школьников средствами учебного предмета.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 акцент на социокультурной составляющей коммуникативной компетенции. Это должно обеспечить культуроведческую направленность обучения, приобщение школьников к культуре, традициям бурятского народа, формирование умения представлять свой регион, культуру ее народов в условиях межкультурного общения. </w:t>
      </w:r>
    </w:p>
    <w:p w14:paraId="7C058E8C">
      <w:pPr>
        <w:pStyle w:val="5"/>
        <w:spacing w:line="360" w:lineRule="auto"/>
        <w:ind w:left="0"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Содержательную основу учебного курса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составляют языковые и страноведческие знания, поскольку процесс межкультурной коммуникации  – это особая форма деятельности, не ограничивающаяся лишь языковыми знаниями, а требующая также знания культуры носителей этого языка, их менталитета, религии, ценностей, нравственных установок и т.д. Только сочетание  знания языка и культуры обеспечивает успешность межкультурной коммуникации.  Этот уровень дает возможность выпускникам основной  школы использовать бурятский язык для продолжения образования на старшей ступени  обучения в школе, в специальных учебных заведениях и для дальнейшего самообразования.</w:t>
      </w:r>
    </w:p>
    <w:p w14:paraId="43D2FB36">
      <w:pPr>
        <w:pStyle w:val="5"/>
        <w:spacing w:line="360" w:lineRule="auto"/>
        <w:ind w:left="0"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изучение предмета «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Выразительный</w:t>
      </w:r>
      <w:r>
        <w:rPr>
          <w:rFonts w:hint="default"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б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урятский язык» в 6 классе отводится 34 часа (из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расчёта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 учебный час в неделю). Общеобразовательная организация осуществляет выбор форм организации учебно-познавательной деятельности, а также режим учебной и внеучебной работы. </w:t>
      </w:r>
    </w:p>
    <w:p w14:paraId="6E16712F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Ценностные ориентиры содержания учебного предмета </w:t>
      </w:r>
    </w:p>
    <w:p w14:paraId="0D2CF3A4">
      <w:pPr>
        <w:pStyle w:val="5"/>
        <w:spacing w:line="360" w:lineRule="auto"/>
        <w:ind w:left="0"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Владение бурятским языком повышает уровень гуманитарного образования школьников, способствует формированию личности и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её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социальной адаптации к условиям языкового разнообразия в России, а также постоянно меняющегося поликультурного, полиязычного мира. Обучение бурятскому языку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даёт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возможности формирования позитивного эмоционально-ценностного отношения к бурятскому языку как средству общения, развития социальных навыков, интеллектуальных и творческих способностей, речевого этикета, общей культуры. Бурятский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14:paraId="1FE6AFC9">
      <w:pPr>
        <w:ind w:firstLine="120" w:firstLineChars="50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 Личностные, метапредметные и предметные результаты</w:t>
      </w:r>
    </w:p>
    <w:p w14:paraId="26EAF5CA">
      <w:pPr>
        <w:pStyle w:val="5"/>
        <w:spacing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рограмма обеспечивает формирование личностных, метапредметных и предметных результатов. </w:t>
      </w:r>
    </w:p>
    <w:p w14:paraId="5507BE72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Личностными результатами являются:</w:t>
      </w:r>
    </w:p>
    <w:p w14:paraId="7EF0CC39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воспитание Российской гражданской идентичности: патриотизма, любви и уважения к Отечеству; осознание своей этнической принадлежности, знание истории, языка, культуры бурятского народа, своего края, основ культурного наследия народов России и человечества, понимание значимости использования бурятского языка;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 </w:t>
      </w:r>
    </w:p>
    <w:p w14:paraId="57CBA120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формирование ответственного отношения к учению, готовности и способности 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2C158B86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бурятского народа, народов России и народов мира; готовности и способности вести диалог с другими людьми и достигать в нём взаимопонимания; </w:t>
      </w:r>
    </w:p>
    <w:p w14:paraId="0FA8D9F3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освоение социальных норм, правил поведения, ролей и форм социальной жизни в группах и сообществах, включая взрослые и  социальные сообщества;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579FF9BD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 формирование ценности здорового и безопасного образа жизни; осознание значения семьи в жизни человека и общества, </w:t>
      </w:r>
    </w:p>
    <w:p w14:paraId="43785F10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принятие ценности семейной жизни, уважительное и заботливое отношение к членам своей семьи; осознание возможностей самореализации средствами бурятского языка;</w:t>
      </w:r>
    </w:p>
    <w:p w14:paraId="17389305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стремление к совершенствованию речевой культуры в целом; формирование коммуникативной компетенции в межкультурной и межэтнической коммуникации;</w:t>
      </w:r>
    </w:p>
    <w:p w14:paraId="70E0746C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развитие таких качеств, как воля, целеустремлённость, креативность, инициативность, эмпатия, трудолюбие, дисциплинированность; </w:t>
      </w:r>
    </w:p>
    <w:p w14:paraId="304DC969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формирование общекультурной и этнической идентичности как составляющих гражданской идентичности личности;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</w:t>
      </w:r>
    </w:p>
    <w:p w14:paraId="75FE34FD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осознание себя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позицию.</w:t>
      </w:r>
    </w:p>
    <w:p w14:paraId="68251708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Метапредметными результатами являются:</w:t>
      </w:r>
    </w:p>
    <w:p w14:paraId="45FCE26D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4753822C">
      <w:pPr>
        <w:pStyle w:val="5"/>
        <w:spacing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4529ED6F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умение оценивать правильность выполнения учебной задачи,  собственные возможности её решения; </w:t>
      </w:r>
    </w:p>
    <w:p w14:paraId="7471FE87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6A36B577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умение организовывать 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484C7256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</w:t>
      </w:r>
    </w:p>
    <w:p w14:paraId="0007EC15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владение устной и письменной речью, монологической контекстной речью; </w:t>
      </w:r>
    </w:p>
    <w:p w14:paraId="10500058">
      <w:pPr>
        <w:pStyle w:val="5"/>
        <w:spacing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3578B3FD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развитие умения планировать своё речевое и неречевое поведение;</w:t>
      </w:r>
    </w:p>
    <w:p w14:paraId="4D2B9F22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14:paraId="444C89AF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Примерная программа также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</w:t>
      </w:r>
    </w:p>
    <w:p w14:paraId="17ED02E8">
      <w:pPr>
        <w:pStyle w:val="5"/>
        <w:spacing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использование учебных умений, связанных со способами организации учебной деятельности, доступных учащимся </w:t>
      </w:r>
      <w:r>
        <w:rPr>
          <w:rFonts w:hint="default" w:ascii="Times New Roman" w:hAnsi="Times New Roman" w:eastAsia="Calibri" w:cs="Times New Roman"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6 класса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способствующих самостоятельному изучению бурятского языка и бурятской культуры, культуры монголоязычных народов;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14:paraId="288A86C8">
      <w:pPr>
        <w:spacing w:after="0" w:line="360" w:lineRule="auto"/>
        <w:ind w:right="-2" w:firstLine="708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Также обучение бурятскому языку преследует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образовательные, воспитательные, развивающие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цели.</w:t>
      </w:r>
    </w:p>
    <w:p w14:paraId="313A9D88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средствами бурятского языка предполагает:</w:t>
      </w:r>
    </w:p>
    <w:p w14:paraId="01B0369E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осознание учащимися сущности языковых явлений, бурятской языковой системы, через которую может восприниматься действительность;</w:t>
      </w:r>
    </w:p>
    <w:p w14:paraId="10E12337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сопоставление  бурятского языка с русским языком;</w:t>
      </w:r>
    </w:p>
    <w:p w14:paraId="32DACFE1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знание о культуре, истории, реалиях и традициях бурятского народа и включение учащихся в «диалог культур»;</w:t>
      </w:r>
    </w:p>
    <w:p w14:paraId="19DE4CF3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знакомство с достижениями национальных культур в развитии общечеловеческой культуры в зеркале культуры народа.</w:t>
      </w:r>
    </w:p>
    <w:p w14:paraId="3F44506C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6589FFE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Воспитание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школьников предполагает формирование у них:</w:t>
      </w:r>
    </w:p>
    <w:p w14:paraId="1FD6DCB9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эмоционально-оценочного отношения к миру;</w:t>
      </w:r>
    </w:p>
    <w:p w14:paraId="5267AE96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положительного отношения к бурятскому языку, культуре бурятского народа;</w:t>
      </w:r>
    </w:p>
    <w:p w14:paraId="1A9AEA23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понимания важности изучения бурятского языка и потребности пользоваться им.</w:t>
      </w:r>
    </w:p>
    <w:p w14:paraId="122B9AA0">
      <w:pPr>
        <w:spacing w:after="0" w:line="360" w:lineRule="auto"/>
        <w:ind w:right="-2" w:firstLine="708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Развитие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учащихся, осуществляемое в процессе приобретения ими опыта творческой, поисковой деятельности, предполагает формирование у школьников:</w:t>
      </w:r>
    </w:p>
    <w:p w14:paraId="29135F55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механизма языковой догадки и умения переноса знаний и навыков в новую ситуацию на основе осуществления широкого спектра проблемно-поисковой деятельности;</w:t>
      </w:r>
    </w:p>
    <w:p w14:paraId="3562812D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 языковых, интеллектуальных и познавательных способностей, 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 xml:space="preserve">критического мышления через чтение и письмо, организация группового взаимодействия. 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Большое значение придается здоровье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сберегающим технологиям,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в частности, за счет смены видов активности:</w:t>
      </w:r>
    </w:p>
    <w:p w14:paraId="0D2E3A6E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учебно-речевой на учебно-игровую;</w:t>
      </w:r>
    </w:p>
    <w:p w14:paraId="09D21A3B">
      <w:pPr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-  интеллектуаль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t>ной на двигательную, требующую физической актив</w:t>
      </w:r>
      <w:r>
        <w:rPr>
          <w:rFonts w:ascii="Times New Roman" w:hAnsi="Times New Roman" w:eastAsia="Times New Roman" w:cs="Times New Roman"/>
          <w:color w:val="000000" w:themeColor="text1"/>
          <w:spacing w:val="-7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ности, или смены видов учебной речевой деятель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ности с целью предотвращения усталости школьни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ков (говорение сменяется чтением или письмом, и 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наоборот).</w:t>
      </w:r>
    </w:p>
    <w:p w14:paraId="4DB9F759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Говорение</w:t>
      </w:r>
    </w:p>
    <w:p w14:paraId="724DB57D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Диалогическая речь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в 6 классе продолжает развитие таких речевых умений, как умение  вести диалог этикетного характера, диалог - вопрос,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14:paraId="0DA8D221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Объем диалога  до 4 реплик.</w:t>
      </w:r>
    </w:p>
    <w:p w14:paraId="661887AB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Монологическая речь. </w:t>
      </w: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Развитие монологической речи в 6 классе предусматривает овладение следующими умениями: кратко высказываться о фактах и событиях, используя такие коммуникативные типы речи как описание, повествование и сообщение; передавать содержание, основную мысль прочитанного с  порой на текст;</w:t>
      </w:r>
    </w:p>
    <w:p w14:paraId="7DE855A1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делать сообщение в связи с прочитанным/прослушанным текстом. </w:t>
      </w:r>
    </w:p>
    <w:p w14:paraId="42B75A5A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Объем монологического высказывания – до 6  фраз.</w:t>
      </w:r>
    </w:p>
    <w:p w14:paraId="19A91B0D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Аудирование</w:t>
      </w:r>
    </w:p>
    <w:p w14:paraId="0DDCCF9B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14:paraId="7629B779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этом предусматривается развитие умений:</w:t>
      </w:r>
    </w:p>
    <w:p w14:paraId="2FBFCB11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-выделять основную мысль в воспринимаемом на слух тексте;</w:t>
      </w:r>
    </w:p>
    <w:p w14:paraId="2C791603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-выбирать главные факты, опуская второстепенные</w:t>
      </w:r>
    </w:p>
    <w:p w14:paraId="3D59F032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-выборочно понимать необходимую информацию в сообщениях прагматического характера с опорой на языковую      догадку, контекст.</w:t>
      </w:r>
    </w:p>
    <w:p w14:paraId="21458184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14:paraId="6B7C341E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Чтение</w:t>
      </w:r>
    </w:p>
    <w:p w14:paraId="2465CAF9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14:paraId="0B1BD89C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14:paraId="787BAC26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Чтение с пониманием основного содержания текста–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Республики Бурятии.</w:t>
      </w:r>
    </w:p>
    <w:p w14:paraId="52D43F00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Объем текстов для чтения – до 50  слов</w:t>
      </w:r>
    </w:p>
    <w:p w14:paraId="0C7988A5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Чтение с полным пониманием текста 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14:paraId="0975AE56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Объем текстов для чтения до – 50 слов.</w:t>
      </w:r>
    </w:p>
    <w:p w14:paraId="07AE3736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Чтение с выборочным пониманием нужной или интересующей  информации осуществляется на 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обучающихся.</w:t>
      </w:r>
    </w:p>
    <w:p w14:paraId="581D00FC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Объем текстов для чтения -  до 50 слов.</w:t>
      </w:r>
    </w:p>
    <w:p w14:paraId="62A75A5C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7D0736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Письменная речь</w:t>
      </w:r>
    </w:p>
    <w:p w14:paraId="2DCC4521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Овладение письменной речью предусматривает развитие следующих умений:</w:t>
      </w:r>
    </w:p>
    <w:p w14:paraId="509B90A4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делать выписки из текста;</w:t>
      </w:r>
    </w:p>
    <w:p w14:paraId="15595DFF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писать короткие поздравления с днем рождения, другими праздниками, выражать пожелания  (объемом до 20 слов, включая адрес).</w:t>
      </w:r>
    </w:p>
    <w:p w14:paraId="07BF00B8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15 слов включая адрес.</w:t>
      </w:r>
    </w:p>
    <w:p w14:paraId="0327F8ED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Языковые знания и навыки</w:t>
      </w:r>
    </w:p>
    <w:p w14:paraId="34A24ED2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00539E0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Графика и орфография</w:t>
      </w:r>
    </w:p>
    <w:p w14:paraId="6CB41824">
      <w:pPr>
        <w:spacing w:after="0"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14:paraId="60810149">
      <w:pPr>
        <w:spacing w:after="0"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FF3183C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Фонетическая сторона речи</w:t>
      </w:r>
    </w:p>
    <w:p w14:paraId="54664831">
      <w:pPr>
        <w:spacing w:after="0"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Навыки адекватного произношения и различения на слух всех звуков изучаемого бурятского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14:paraId="6668E074">
      <w:pPr>
        <w:spacing w:after="0"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605997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Лексическая сторона речи</w:t>
      </w:r>
    </w:p>
    <w:p w14:paraId="5DF839DB">
      <w:pPr>
        <w:spacing w:after="0"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 усвоенным в начальной школе, добавляется около 60 новых лексических единиц, включающих устойчивые словосочетания, оценочную лексику, реплики – клише речевого этикета.</w:t>
      </w:r>
    </w:p>
    <w:p w14:paraId="2045B4C5">
      <w:pPr>
        <w:spacing w:after="0" w:line="360" w:lineRule="auto"/>
        <w:ind w:right="-2" w:firstLine="425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227C0A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Знания основных способов словообразования:</w:t>
      </w:r>
    </w:p>
    <w:p w14:paraId="4222F264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Существительных с суффиксами словосложения: существительное +существительное конверсии (образование существительных от неопределенной формы глагола).</w:t>
      </w:r>
    </w:p>
    <w:p w14:paraId="45AD03BA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63964C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0491AB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C5399D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093A09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Грамматическая сторона речи</w:t>
      </w:r>
    </w:p>
    <w:p w14:paraId="4AF1C2BB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Расширение объема значений грамматических средств, изученных в начальной школе, и овладение новыми грамматическими явлениями. Знание признаков и навыки распознавания и употребления в речи нераспространенных и распространенных простых предложений; всех типов вопросительных предложений (общий, специальный); побудительные предложения в утвердительной и отрицательной форме. Знание признаков и навыки распознавания и употребления в речи конструкций с глаголами (для выражения будущего действия). Знание признаков и распознавания и употребления в речи глаголов в наиболее употребительных формах</w:t>
      </w:r>
    </w:p>
    <w:p w14:paraId="7685508F">
      <w:pPr>
        <w:spacing w:after="0" w:line="360" w:lineRule="auto"/>
        <w:ind w:right="-2" w:firstLine="708"/>
        <w:jc w:val="center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Социокультурные знания и умения</w:t>
      </w:r>
    </w:p>
    <w:p w14:paraId="173F4238">
      <w:pPr>
        <w:spacing w:after="0" w:line="360" w:lineRule="auto"/>
        <w:ind w:right="-2" w:firstLine="708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Умение осуществлять межличностное и межкультурное общение используя знания элементов речевого  поведенческого этикета  в среде в условиях проигрывания ситуаций общения «В семье», «В школе», «Проведение досуга». Использование бурятского языка как средства социокультурного развития обучающихся на данном этапе включает знакомство с:</w:t>
      </w:r>
    </w:p>
    <w:p w14:paraId="55F7E747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фамилиями и именами выдающихся людей;</w:t>
      </w:r>
    </w:p>
    <w:p w14:paraId="4AAFF016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оригинальными или адаптированными материалами детской поэзии и прозы;</w:t>
      </w:r>
    </w:p>
    <w:p w14:paraId="1CAB1C43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 государственной символикой (флагом и его цветовой символикой, гимном Иркутской области);</w:t>
      </w:r>
    </w:p>
    <w:p w14:paraId="49C35BC7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 традициями проведения праздников Сагаалгана, Сурхарбана;</w:t>
      </w:r>
    </w:p>
    <w:p w14:paraId="603D4BD7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словами бурятского языка вошедшими в русский язык мира и заимствованными словами вошедшими в лексикон бурятского языка.</w:t>
      </w:r>
    </w:p>
    <w:p w14:paraId="5CA4CF51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Предусматривается овладения умениями:</w:t>
      </w:r>
    </w:p>
    <w:p w14:paraId="1A2C7909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писать свое имя и фамилию, а также имена и фамилии своих родственников и друзей на бурятском языке;</w:t>
      </w:r>
    </w:p>
    <w:p w14:paraId="50B76AB6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правильно оформлять адрес на бурятском языке.</w:t>
      </w:r>
    </w:p>
    <w:p w14:paraId="3C2C8FDB">
      <w:pPr>
        <w:spacing w:after="0" w:line="360" w:lineRule="auto"/>
        <w:ind w:right="-2"/>
        <w:jc w:val="both"/>
        <w:rPr>
          <w:rFonts w:ascii="Times New Roman" w:hAnsi="Times New Roman" w:eastAsia="Calibri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071CF4">
      <w:pPr>
        <w:spacing w:after="0" w:line="360" w:lineRule="auto"/>
        <w:ind w:right="-2"/>
        <w:jc w:val="center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Компенсаторные умения</w:t>
      </w:r>
    </w:p>
    <w:p w14:paraId="4590B730">
      <w:pPr>
        <w:widowControl w:val="0"/>
        <w:spacing w:after="0" w:line="360" w:lineRule="auto"/>
        <w:ind w:right="-2" w:hanging="284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Совершенствуются умения:</w:t>
      </w:r>
    </w:p>
    <w:p w14:paraId="2273E342">
      <w:pPr>
        <w:widowControl w:val="0"/>
        <w:tabs>
          <w:tab w:val="left" w:pos="593"/>
        </w:tabs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переспрашивать, просить повторить, уточняя значение незнакомых слов;</w:t>
      </w:r>
    </w:p>
    <w:p w14:paraId="1FDAC505">
      <w:pPr>
        <w:widowControl w:val="0"/>
        <w:tabs>
          <w:tab w:val="left" w:pos="593"/>
        </w:tabs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использовать в качестве опоры при собственных выска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зываниях ключевые слова, план к тексту, тематический сло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варь и т.д.;</w:t>
      </w:r>
    </w:p>
    <w:p w14:paraId="716CC09E">
      <w:pPr>
        <w:widowControl w:val="0"/>
        <w:tabs>
          <w:tab w:val="left" w:pos="593"/>
        </w:tabs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прогнозировать содержание текста на основе заголовка, предварительно поставленных вопросов;</w:t>
      </w:r>
    </w:p>
    <w:p w14:paraId="45D864ED">
      <w:pPr>
        <w:widowControl w:val="0"/>
        <w:tabs>
          <w:tab w:val="left" w:pos="593"/>
        </w:tabs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догадываться о значении незнакомых слов по контексту, по используемым собеседником жестам и мимике;</w:t>
      </w:r>
    </w:p>
    <w:p w14:paraId="7CEB3DF5">
      <w:pPr>
        <w:widowControl w:val="0"/>
        <w:tabs>
          <w:tab w:val="left" w:pos="426"/>
        </w:tabs>
        <w:spacing w:after="0" w:line="360" w:lineRule="auto"/>
        <w:ind w:right="-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134" w:right="851" w:bottom="1134" w:left="1701" w:header="1134" w:footer="1134" w:gutter="0"/>
          <w:cols w:space="708" w:num="1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использовать синонимы, антонимы, описания явления, объекта при дефиците языковых средств.</w:t>
      </w:r>
    </w:p>
    <w:p w14:paraId="2E2F3D7E">
      <w:pPr>
        <w:pStyle w:val="6"/>
        <w:tabs>
          <w:tab w:val="left" w:pos="709"/>
        </w:tabs>
        <w:spacing w:after="0" w:line="360" w:lineRule="auto"/>
        <w:ind w:left="0" w:right="-1"/>
        <w:jc w:val="both"/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  <w:t>Содержание учебного курса</w:t>
      </w:r>
    </w:p>
    <w:p w14:paraId="77205024">
      <w:pPr>
        <w:spacing w:after="0" w:line="36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Основное содержание включает в себя:</w:t>
      </w:r>
    </w:p>
    <w:p w14:paraId="753F5810">
      <w:pPr>
        <w:spacing w:after="0" w:line="36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предметное содержание речи;</w:t>
      </w:r>
    </w:p>
    <w:p w14:paraId="15D4351A">
      <w:pPr>
        <w:spacing w:after="0" w:line="36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речевые умения;</w:t>
      </w:r>
    </w:p>
    <w:p w14:paraId="739A509D">
      <w:pPr>
        <w:spacing w:after="0" w:line="36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языковые знания и умения.</w:t>
      </w:r>
    </w:p>
    <w:p w14:paraId="0B9E172A">
      <w:pPr>
        <w:spacing w:after="0" w:line="360" w:lineRule="auto"/>
        <w:ind w:right="-1" w:firstLine="708"/>
        <w:jc w:val="both"/>
        <w:rPr>
          <w:rFonts w:ascii="Times New Roman" w:hAnsi="Times New Roman" w:eastAsia="Arial Unicode MS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Предметное содержание устной и письменной речи в 6 классе соответствует образовательным и воспитательным целям, а также интересам и возрастным особенностям школьников и включает следующие темы: </w:t>
      </w:r>
    </w:p>
    <w:p w14:paraId="64EDFC4E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Амар сайн, буряад хэлэн! Общие сведения о грамматике, буквы, звуки и слоги– 1час</w:t>
      </w:r>
    </w:p>
    <w:p w14:paraId="18EE13A0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Юумэнэй нэрэ, имя существительное. Что такое род, происхождение бурятского этноса – 1 час</w:t>
      </w:r>
    </w:p>
    <w:p w14:paraId="1F6FD607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Юумэнэй нэрэ, имя существительное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Родословное древо– 1 час</w:t>
      </w:r>
    </w:p>
    <w:p w14:paraId="2B7B538D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Тулоонэй нэрэ, местоимение. Родословное древо эхиритов и  булагатов – 1 час</w:t>
      </w:r>
    </w:p>
    <w:p w14:paraId="3FEC77D2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Тулоонэй нэрэ, местоимение. Родословное древо эхиритов – 1 час</w:t>
      </w:r>
    </w:p>
    <w:p w14:paraId="01BFCBA3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Уйлэ угэ, глагол. Моя семья</w:t>
      </w:r>
    </w:p>
    <w:p w14:paraId="5324A6D0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Уйлэ угэ, глагол. Минии булэ – 1 час</w:t>
      </w:r>
    </w:p>
    <w:p w14:paraId="43C79F64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Уйлэ угэ, глагол. Легенда о Булагате – 1 час</w:t>
      </w:r>
    </w:p>
    <w:p w14:paraId="0C7948FA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Тэмдэгэй нэрэ. Мужской национальный костюм – 1 час</w:t>
      </w:r>
    </w:p>
    <w:p w14:paraId="11E21FC8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Тэмдэгэй нэрэ. Женский национальный костюм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1 час</w:t>
      </w:r>
    </w:p>
    <w:p w14:paraId="3D0F0E26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Тэмдэгэй нэрэ. Головные уборы бурят – 1 час</w:t>
      </w:r>
    </w:p>
    <w:p w14:paraId="35F94D0F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Тоогой нэрэ. Традиционная обувь – 1 час</w:t>
      </w:r>
    </w:p>
    <w:p w14:paraId="4D4C1716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Тоогой нэрэ. Традиционная нац. пища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1 час</w:t>
      </w:r>
    </w:p>
    <w:p w14:paraId="421981E7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Тоогой нэрэ. Традиционная жилище бурят – 1 час</w:t>
      </w:r>
    </w:p>
    <w:p w14:paraId="37C31263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Дахуул угэнууд. Войлочная юрта – 1 час</w:t>
      </w:r>
    </w:p>
    <w:p w14:paraId="5C90FC54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Дахуул угэнууд.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Сагаалган. Белый месяц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– 1 час</w:t>
      </w:r>
    </w:p>
    <w:p w14:paraId="26772A0B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Контрольный тест, чтение, пересказ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– 1 час</w:t>
      </w:r>
    </w:p>
    <w:p w14:paraId="057408C2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Сагаан hарын еhо заншал, традиции и обычаи праздника – 1 час</w:t>
      </w:r>
    </w:p>
    <w:p w14:paraId="008D826F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 жэл, 12-летний календарь – 1 час</w:t>
      </w:r>
    </w:p>
    <w:p w14:paraId="7F4A9AD2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Минии hуралсал, моя школа, учеба – 1 час</w:t>
      </w:r>
    </w:p>
    <w:p w14:paraId="122AF4A0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Мэргэжэл. Профессии – 1 час</w:t>
      </w:r>
    </w:p>
    <w:p w14:paraId="68CED2DD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Моя будущая профессия – 1 час</w:t>
      </w:r>
    </w:p>
    <w:p w14:paraId="240057E9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Олондо мэдээсэл тарааха арганууд. Средства массовой информации – 1 час.</w:t>
      </w:r>
    </w:p>
    <w:p w14:paraId="7A7F4C65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Газетэ болон журнаалнууд, газеты и журналы -1 час</w:t>
      </w:r>
    </w:p>
    <w:p w14:paraId="573A789E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Тестирование, чтение, пересказ – 1 час</w:t>
      </w:r>
    </w:p>
    <w:p w14:paraId="3F853FF3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Эрхуу можо, Усть-Ордын Буряадай округ, Иркутская область, Усть-Ордынский Бурятский округ – 1 час</w:t>
      </w:r>
    </w:p>
    <w:p w14:paraId="1C97C7D6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Эрхуу можын, Усть-Ордын Буряадай округай hулдэ тэмдэгууд, символика Иркутской области и Усть-Ордынского Бурятского округа</w:t>
      </w:r>
    </w:p>
    <w:p w14:paraId="5FA27EF8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Эрхуу можын байгаали, природа Иркутской области – 1 час</w:t>
      </w:r>
    </w:p>
    <w:p w14:paraId="7970C671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Байгал далай, озеро Байкал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– 1 час</w:t>
      </w:r>
    </w:p>
    <w:p w14:paraId="0C42AAE2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Знаменитые люди Усть-Ордынского Бурятского округа – 1 час</w:t>
      </w:r>
    </w:p>
    <w:p w14:paraId="06F31E6B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Минии тойрог. Мой родной Усть-Ордынский Бурятский округ  - 1 час</w:t>
      </w:r>
    </w:p>
    <w:p w14:paraId="64F6E148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Минии хото. Мой поселок Усть-Ордынский – 1 час</w:t>
      </w:r>
    </w:p>
    <w:p w14:paraId="56BA0500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Повторение пройденного материала за год. Жэл соо үзэ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энѳѳ дабталга – 1 час</w:t>
      </w:r>
    </w:p>
    <w:p w14:paraId="683B8C47">
      <w:pPr>
        <w:pStyle w:val="6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Контрольная работа – 1 час</w:t>
      </w:r>
    </w:p>
    <w:p w14:paraId="1F6D9AB4">
      <w:pPr>
        <w:pStyle w:val="6"/>
        <w:tabs>
          <w:tab w:val="left" w:pos="709"/>
        </w:tabs>
        <w:spacing w:after="0" w:line="360" w:lineRule="auto"/>
        <w:ind w:left="0" w:right="-283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  <w:sectPr>
          <w:pgSz w:w="11906" w:h="16838"/>
          <w:pgMar w:top="1134" w:right="851" w:bottom="1134" w:left="1701" w:header="1134" w:footer="1134" w:gutter="0"/>
          <w:cols w:space="708" w:num="1"/>
          <w:docGrid w:linePitch="360" w:charSpace="0"/>
        </w:sectPr>
      </w:pPr>
    </w:p>
    <w:p w14:paraId="3CF6C515">
      <w:bookmarkStart w:id="1" w:name="_GoBack"/>
      <w:bookmarkEnd w:id="1"/>
    </w:p>
    <w:sectPr>
      <w:footnotePr>
        <w:numFmt w:val="decimal"/>
      </w:footnotePr>
      <w:pgSz w:w="11900" w:h="16840"/>
      <w:pgMar w:top="1134" w:right="850" w:bottom="1134" w:left="1701" w:header="0" w:footer="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31236">
    <w:pPr>
      <w:pStyle w:val="4"/>
      <w:jc w:val="right"/>
    </w:pPr>
    <w:r>
      <w:ptab w:relativeTo="margin" w:alignment="center" w:leader="none"/>
    </w:r>
  </w:p>
  <w:p w14:paraId="728A992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8235F"/>
    <w:multiLevelType w:val="multilevel"/>
    <w:tmpl w:val="2AA823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 Unicode MS" w:hAnsi="Arial Unicode MS" w:eastAsia="Arial Unicode MS" w:cs="Arial Unicode MS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00B93DE7"/>
    <w:rsid w:val="3EF61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 Indent 2"/>
    <w:basedOn w:val="1"/>
    <w:unhideWhenUsed/>
    <w:uiPriority w:val="99"/>
    <w:pPr>
      <w:spacing w:after="120" w:line="480" w:lineRule="auto"/>
      <w:ind w:left="283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2024-10-31T14:03:00Z</dcterms:created>
  <dc:creator>Александра</dc:creator>
  <cp:lastModifiedBy>Николай Татаров</cp:lastModifiedBy>
  <dcterms:modified xsi:type="dcterms:W3CDTF">2024-10-31T14:05:17Z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D36970236BAB45C58E37E49560445629_12</vt:lpwstr>
  </property>
</Properties>
</file>