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44" w:rsidRDefault="00D64744">
      <w:r>
        <w:rPr>
          <w:noProof/>
          <w:lang w:eastAsia="ru-RU"/>
        </w:rPr>
        <w:drawing>
          <wp:inline distT="0" distB="0" distL="0" distR="0">
            <wp:extent cx="6840220" cy="9282121"/>
            <wp:effectExtent l="0" t="0" r="0" b="0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8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744" w:rsidRPr="00D64744" w:rsidRDefault="00D64744" w:rsidP="00D647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</w:t>
      </w:r>
      <w:bookmarkStart w:id="0" w:name="_GoBack"/>
      <w:bookmarkEnd w:id="0"/>
      <w:r w:rsidRPr="00D64744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аправленность: естественнонаучная</w:t>
      </w:r>
    </w:p>
    <w:p w:rsidR="00D64744" w:rsidRPr="00D64744" w:rsidRDefault="00D64744" w:rsidP="00D647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ar-SA"/>
        </w:rPr>
        <w:t>Тип программы: модифицированная</w:t>
      </w:r>
    </w:p>
    <w:p w:rsidR="00D64744" w:rsidRPr="00D64744" w:rsidRDefault="00D64744" w:rsidP="00D647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программы: базовый</w:t>
      </w:r>
    </w:p>
    <w:p w:rsidR="00D64744" w:rsidRPr="00D64744" w:rsidRDefault="00D64744" w:rsidP="00D647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Возраст обучающихся: 12-14 лет </w:t>
      </w:r>
    </w:p>
    <w:p w:rsidR="00D64744" w:rsidRPr="00D64744" w:rsidRDefault="00D64744" w:rsidP="00D647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реализации: 1 год, 34 часа</w:t>
      </w:r>
    </w:p>
    <w:p w:rsidR="00D64744" w:rsidRPr="00D64744" w:rsidRDefault="00D64744" w:rsidP="00D647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4744" w:rsidRPr="00D64744" w:rsidRDefault="00D64744" w:rsidP="00D647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4744" w:rsidRPr="00D64744" w:rsidRDefault="00D64744" w:rsidP="00D64744">
      <w:pPr>
        <w:spacing w:after="120"/>
        <w:jc w:val="center"/>
        <w:rPr>
          <w:rFonts w:ascii="Times New Roman" w:eastAsia="Calibri" w:hAnsi="Times New Roman" w:cs="Times New Roman"/>
          <w:b/>
          <w:sz w:val="24"/>
        </w:rPr>
      </w:pPr>
      <w:r w:rsidRPr="00D64744">
        <w:rPr>
          <w:rFonts w:ascii="Times New Roman" w:eastAsia="Calibri" w:hAnsi="Times New Roman" w:cs="Times New Roman"/>
          <w:b/>
          <w:sz w:val="28"/>
          <w:szCs w:val="28"/>
        </w:rPr>
        <w:t>ОГЛАВЛЕНИЕ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Раздел 1. ПОЯСНИТЕЛЬНАЯ ЗАПИСКА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1.2.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Актуальность, новизна, педагогическая целесообразность программы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1.3.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tabs>
                <w:tab w:val="left" w:pos="5025"/>
              </w:tabs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Отличительные  особенности программы</w:t>
            </w: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1.4.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Возрастные особенности  обучающихся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1.5.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Цель и задачи программы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1.6.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Сроки реализации программы, режим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1.7.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Формы организации образовательной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1.8.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D64744" w:rsidRPr="00D64744" w:rsidTr="00975668">
        <w:trPr>
          <w:trHeight w:val="469"/>
        </w:trPr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Раздел 2. СОДЕРЖАНИЕ ПРОГРАММЫ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2.1.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Учебно-тематический план 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Содержание программы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Раздел 3.  МОНИТОРИНГ ОБРАЗОВАТЕЛЬНЫХ РЕЗУЛЬТАТОВ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Раздел 4.  ОРГАНИЗАЦИОННО – ПЕДАГОГИЧЕСКИЕ УСЛОВИЯ РЕАЛИЗАЦИИ ПРОГРАММЫ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4.1.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Раздел 5. СПИСОК ИНФОРМАЦИОННЫХ ИСТОЧНИКОВ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5.1.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Литература для педагога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5.2.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Литература для обучающихся и родителей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5.3.</w:t>
            </w: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Интернет источники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</w:tr>
      <w:tr w:rsidR="00D64744" w:rsidRPr="00D64744" w:rsidTr="00975668">
        <w:tc>
          <w:tcPr>
            <w:tcW w:w="675" w:type="dxa"/>
            <w:shd w:val="clear" w:color="auto" w:fill="auto"/>
          </w:tcPr>
          <w:p w:rsidR="00D64744" w:rsidRPr="00D64744" w:rsidRDefault="00D64744" w:rsidP="00D64744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Приложение </w:t>
            </w:r>
          </w:p>
        </w:tc>
        <w:tc>
          <w:tcPr>
            <w:tcW w:w="1134" w:type="dxa"/>
            <w:shd w:val="clear" w:color="auto" w:fill="auto"/>
          </w:tcPr>
          <w:p w:rsidR="00D64744" w:rsidRPr="00D64744" w:rsidRDefault="00D64744" w:rsidP="00D64744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</w:tr>
    </w:tbl>
    <w:p w:rsidR="00D64744" w:rsidRPr="00D64744" w:rsidRDefault="00D64744" w:rsidP="00D6474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744" w:rsidRPr="00D64744" w:rsidRDefault="00D64744" w:rsidP="00D6474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Calibri" w:hAnsi="Times New Roman" w:cs="Times New Roman"/>
          <w:b/>
          <w:bCs/>
          <w:sz w:val="28"/>
          <w:szCs w:val="28"/>
        </w:rPr>
        <w:t>Раздел 1.  ПОЯСНИТЕЛЬНАЯ   ЗАПИСКА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преимуществом дополнительного образования является представление обучающимся возможности широкого спектра занятий, направленных на их 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обучающиеся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дополнительного образования организованной при кабинете биологии. 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темам.</w:t>
      </w:r>
    </w:p>
    <w:p w:rsidR="00D64744" w:rsidRPr="00D64744" w:rsidRDefault="00D64744" w:rsidP="00D64744">
      <w:pPr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Рабочая программа «Занимательная биология» составлена на основе следующих нормативных документов: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Федеральный закон «О внесении изменений в Федеральный закон «Об образовании в Российской Федерации» по вопросам воспитания обучающихся от 31 июля 2020 г.;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Национальный проект «Образование» утв. президиумом Совета при президенте РФ по стратегическому развитию и национальным проектам (протокол от 24 декабря 2018 г. №16);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Приоритетный проект «Доступное дополнительное образование для детей (утв. Президиумом Совета при президенте РФ по стратегическому развитию и приоритетным проектам (от 30ноября 2016 г. № 11)»;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детей до 2030 г. (распоряжение Правительства РФ от 31.03.2022 г. № 678-р); 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Российской Федерации от 27 июля </w:t>
      </w:r>
      <w:proofErr w:type="gramStart"/>
      <w:r w:rsidRPr="00D64744">
        <w:rPr>
          <w:rFonts w:ascii="Times New Roman" w:eastAsia="Calibri" w:hAnsi="Times New Roman" w:cs="Times New Roman"/>
          <w:sz w:val="28"/>
          <w:szCs w:val="28"/>
        </w:rPr>
        <w:t>2022  г.</w:t>
      </w:r>
      <w:proofErr w:type="gramEnd"/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 № 629 «Об утверждении Порядка организации осуществления образовательной деятельности по дополнительным общеобразовательным программам»;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 Министерства просвещения РФ от 02.02.2021г. №38 «О внесении изменений в</w:t>
      </w: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Целевую модель развития региональных систем </w:t>
      </w:r>
      <w:r w:rsidRPr="00D64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дополнительного образования детей, утвержденную приказом Министерства просвещения РФ от 03.09.2019 г. №467»;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64744" w:rsidRPr="00D64744" w:rsidRDefault="00D64744" w:rsidP="00D64744">
      <w:pPr>
        <w:numPr>
          <w:ilvl w:val="0"/>
          <w:numId w:val="2"/>
        </w:num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главного санитарного врача Российской Федерации от 28.01.2021 г.</w:t>
      </w: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4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r w:rsidRPr="00D647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1.1. Направленность программы 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естественнонауч</w:t>
      </w:r>
      <w:r w:rsidRPr="00D647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ная</w:t>
      </w:r>
    </w:p>
    <w:p w:rsidR="00D64744" w:rsidRPr="00D64744" w:rsidRDefault="00D64744" w:rsidP="00D6474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Актуальность, новизна, педагогическая целесообразность программы</w:t>
      </w:r>
    </w:p>
    <w:p w:rsidR="00D64744" w:rsidRPr="00D64744" w:rsidRDefault="00D64744" w:rsidP="00D64744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программы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обучающихся и исследовательских способностей развивающейся личности.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Новизна данной образовательной программы</w:t>
      </w:r>
      <w:r w:rsidRPr="00D647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обучающихся.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Педагогическая целесообразность программы</w:t>
      </w: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</w:t>
      </w:r>
      <w:r w:rsidRPr="00D647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полноценного развития творческих способностей каждого обучающегося, укрепление интереса к занятиям по биологии</w:t>
      </w: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Приучает ребенка быть усидчивым и внимательным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D64744" w:rsidRPr="00D64744" w:rsidRDefault="00D64744" w:rsidP="00D6474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Отличительные особенности программы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процессе занятий уделяется обучению проведения опытнической работы, работы с микроскопом; постановке целей и задач, а также формулированию выводов и анализ проделанной работы.</w:t>
      </w:r>
    </w:p>
    <w:p w:rsidR="00D64744" w:rsidRPr="00D64744" w:rsidRDefault="00D64744" w:rsidP="00D6474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Возрастные особенности обучающихся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общеобразовательная общеразвивающая программа «Занимательная биология» рассчитана на 1 год обучения. Для успешного освоения программы численность обучающихся в творческом объединении должна составлять не более 15 человек. Возраст обучающихся от 12 до 14 лет.</w:t>
      </w:r>
    </w:p>
    <w:p w:rsidR="00D64744" w:rsidRPr="00D64744" w:rsidRDefault="00D64744" w:rsidP="00D64744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744" w:rsidRPr="00D64744" w:rsidRDefault="00D64744" w:rsidP="00D6474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биолого-экологических знаний и навыков, которые пригодятся в дальнейшей жизни.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647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бразовательная: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кругозор, повышать интерес к предмету посредством выполнения опытнической и практической работ, обретение навыков метода наблюдения за природой, популяризация интеллектуального творчества;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47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азвивающая: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логическое мышление и творческий потенциал ребенка, умения устанавливать причинно-следственные связи, умения рассуждать и делать выводы, анализировать работу, пропагандировать культ знаний в системе духовных ценностей современного поколения;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Воспитательная: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навыки коллективной работы, воспитание понимания эстетический ценности природы, культивирование культуру поведения в природе и бережного отношения к ней, объединение и организация досуга учащихся;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7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Здоровьесберегающие</w:t>
      </w:r>
      <w:proofErr w:type="spellEnd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атмосферу успешности и комфортный психологический климат, познакомить с методами, сохраняющими здоровье, укрепляющими иммунитет и оказанию первой помощи,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строится на основе следующих принципов: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всех участников;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добровольное привлечение к процессу деятельности;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чередование коллективной и индивидуальной работы;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выбор вида деятельности;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нравственная ответственность каждого за свой выбор, процесс и результат деятельности;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духа соревнования, товарищества, взаимовыручки;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возрастных и индивидуальных особенностей.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4744" w:rsidRPr="00D64744" w:rsidRDefault="00D64744" w:rsidP="00D6474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Сроки реализации программы, режим</w:t>
      </w:r>
    </w:p>
    <w:p w:rsidR="00D64744" w:rsidRPr="00D64744" w:rsidRDefault="00D64744" w:rsidP="00D64744">
      <w:pPr>
        <w:rPr>
          <w:rFonts w:ascii="Times New Roman" w:eastAsia="Calibri" w:hAnsi="Times New Roman" w:cs="Times New Roman"/>
          <w:sz w:val="28"/>
          <w:szCs w:val="28"/>
        </w:rPr>
      </w:pPr>
    </w:p>
    <w:p w:rsidR="00D64744" w:rsidRPr="00D64744" w:rsidRDefault="00D64744" w:rsidP="00D64744">
      <w:pPr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Краткосрочная 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имеет </w:t>
      </w:r>
      <w:r w:rsidRPr="00D64744">
        <w:rPr>
          <w:rFonts w:ascii="Times New Roman" w:eastAsia="Calibri" w:hAnsi="Times New Roman" w:cs="Times New Roman"/>
          <w:bCs/>
          <w:sz w:val="28"/>
          <w:szCs w:val="28"/>
        </w:rPr>
        <w:t xml:space="preserve">базовый уровень, 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на количество занятий - 1 раз в неделю по 1 часу (34 часа в год).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 xml:space="preserve">Режим 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1 год обучения - 1 раз в неделю по 1 часу</w:t>
      </w:r>
    </w:p>
    <w:p w:rsidR="00D64744" w:rsidRPr="00D64744" w:rsidRDefault="00D64744" w:rsidP="00D6474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64744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Продолжительность занятия 45 минут с установленным перерывом в </w:t>
      </w:r>
      <w:proofErr w:type="gramStart"/>
      <w:r w:rsidRPr="00D64744">
        <w:rPr>
          <w:rFonts w:ascii="Times New Roman" w:eastAsia="Calibri" w:hAnsi="Times New Roman" w:cs="Times New Roman"/>
          <w:bCs/>
          <w:sz w:val="28"/>
          <w:szCs w:val="28"/>
        </w:rPr>
        <w:t>соответствии  с</w:t>
      </w:r>
      <w:proofErr w:type="gramEnd"/>
      <w:r w:rsidRPr="00D64744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Pr="00D64744">
        <w:rPr>
          <w:rFonts w:ascii="Times New Roman" w:eastAsia="Calibri" w:hAnsi="Times New Roman" w:cs="Times New Roman"/>
          <w:bCs/>
          <w:sz w:val="28"/>
          <w:szCs w:val="28"/>
        </w:rPr>
        <w:t>СанПин</w:t>
      </w:r>
      <w:proofErr w:type="spellEnd"/>
      <w:r w:rsidRPr="00D647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64744" w:rsidRPr="00D64744" w:rsidRDefault="00D64744" w:rsidP="00D64744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D64744" w:rsidRPr="00D64744" w:rsidRDefault="00D64744" w:rsidP="00D6474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Формы организации образовательной деятельности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D64744">
        <w:rPr>
          <w:rFonts w:ascii="Times New Roman" w:eastAsia="Calibri" w:hAnsi="Times New Roman" w:cs="Times New Roman"/>
          <w:bCs/>
          <w:sz w:val="28"/>
          <w:szCs w:val="28"/>
        </w:rPr>
        <w:t>индивидуальная,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D64744">
        <w:rPr>
          <w:rFonts w:ascii="Times New Roman" w:eastAsia="Calibri" w:hAnsi="Times New Roman" w:cs="Times New Roman"/>
          <w:bCs/>
          <w:sz w:val="28"/>
          <w:szCs w:val="28"/>
        </w:rPr>
        <w:t>групповая,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647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D64744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в </w:t>
      </w:r>
      <w:proofErr w:type="spellStart"/>
      <w:r w:rsidRPr="00D64744">
        <w:rPr>
          <w:rFonts w:ascii="Times New Roman" w:eastAsia="Calibri" w:hAnsi="Times New Roman" w:cs="Times New Roman"/>
          <w:bCs/>
          <w:sz w:val="28"/>
          <w:szCs w:val="28"/>
        </w:rPr>
        <w:t>минигруппах</w:t>
      </w:r>
      <w:proofErr w:type="spellEnd"/>
      <w:r w:rsidRPr="00D647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4744" w:rsidRPr="00D64744" w:rsidRDefault="00D64744" w:rsidP="00D6474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Планируемые результаты освоения программы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Ценностные ориентиры содержания программы дополнительного образования.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внеурочной деятельности «Занимательная биология» обучающиеся: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 результаты 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учебно-познавательный интерес к новому и способам решения новой задачи;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понимание причин успеха во </w:t>
      </w:r>
      <w:proofErr w:type="spellStart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 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 уровень </w:t>
      </w:r>
      <w:proofErr w:type="spellStart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способностей учащихся, проявляющихся в познавательной и практической деятельности: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справочной и дополнительной литературы;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цитированием и различными видами комментариев;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различных видов наблюдения;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и количественное описание изучаемого объекта;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эксперимента;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разных видов моделирования</w:t>
      </w: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 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 опыт учащихся, который приобретается и закрепляется в процессе освоения программы внеурочной деятельности: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сравнение и классификацию по заданным критериям;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744">
        <w:rPr>
          <w:rFonts w:ascii="Times New Roman" w:eastAsia="Calibri" w:hAnsi="Times New Roman" w:cs="Times New Roman"/>
          <w:b/>
          <w:bCs/>
          <w:sz w:val="24"/>
          <w:szCs w:val="24"/>
        </w:rPr>
        <w:t>Раздел 2. СОДЕРЖАНИЕ</w:t>
      </w:r>
    </w:p>
    <w:p w:rsidR="00D64744" w:rsidRPr="00D64744" w:rsidRDefault="00D64744" w:rsidP="00D64744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Учебно-тематический план </w:t>
      </w:r>
    </w:p>
    <w:tbl>
      <w:tblPr>
        <w:tblW w:w="1019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0"/>
        <w:gridCol w:w="4783"/>
        <w:gridCol w:w="1559"/>
        <w:gridCol w:w="1701"/>
        <w:gridCol w:w="1263"/>
      </w:tblGrid>
      <w:tr w:rsidR="00D64744" w:rsidRPr="00D64744" w:rsidTr="00975668">
        <w:trPr>
          <w:trHeight w:val="266"/>
        </w:trPr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раздела (тема)</w:t>
            </w:r>
          </w:p>
        </w:tc>
        <w:tc>
          <w:tcPr>
            <w:tcW w:w="4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D64744" w:rsidRPr="00D64744" w:rsidTr="00975668">
        <w:trPr>
          <w:trHeight w:val="257"/>
        </w:trPr>
        <w:tc>
          <w:tcPr>
            <w:tcW w:w="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практика</w:t>
            </w:r>
          </w:p>
        </w:tc>
      </w:tr>
      <w:tr w:rsidR="00D64744" w:rsidRPr="00D64744" w:rsidTr="00975668">
        <w:trPr>
          <w:trHeight w:val="83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Микромир.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4744" w:rsidRPr="00D64744" w:rsidTr="00975668">
        <w:trPr>
          <w:trHeight w:val="83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Удивительная флора.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4744" w:rsidRPr="00D64744" w:rsidTr="00975668">
        <w:trPr>
          <w:trHeight w:val="83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анатомию.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4744" w:rsidRPr="00D64744" w:rsidTr="00975668">
        <w:trPr>
          <w:trHeight w:val="83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животных. Подведение итогов.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4744" w:rsidRPr="00D64744" w:rsidTr="00975668">
        <w:trPr>
          <w:trHeight w:val="83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4744" w:rsidRPr="00D64744" w:rsidRDefault="00D64744" w:rsidP="00D6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4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2.2. Содержание дополнительной общеобразовательной </w:t>
      </w:r>
    </w:p>
    <w:p w:rsidR="00D64744" w:rsidRPr="00D64744" w:rsidRDefault="00D64744" w:rsidP="00D647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bCs/>
          <w:sz w:val="28"/>
          <w:szCs w:val="28"/>
        </w:rPr>
        <w:t>общеразвивающей программы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задач осуществляется через различные виды деятельности, главными из которых является опытническая, практическая и творческая работа.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</w:t>
      </w: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Теория. </w:t>
      </w: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обучающими. Рассказ о режиме работы творческого объединения, о правилах поведения, содержании занятий, о планах на учебный год. Правила поведения обучающихся. Правила по технике безопасности. 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Удивительная флора.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 </w:t>
      </w:r>
      <w:r w:rsidRPr="00D647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правилами работы электронного микроскопа, правила ТБ, правила сбора гербария.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электронным микроскопом, наблюдение за движением цитоплазмы, создание различных условий и наблюдение за прорастанием семян, определение лекарственных растений нашей местности, сбор гербария, обработка результатов опыта, чувства растений, влияние музыки на прорастание семян, фототропизм - задаем направление роста молодых побегов, анализ результатов, окрашивание белых цветов. Обсуждение, анализ и умозаключение при формулировании выводов. Обсуждение своих впечатлений.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 «Путешествие в анатомию»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 </w:t>
      </w: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литературы, нахождение интересных фактов об анатомии человека, выяснение уникальности строения носовой полости, ушной раковины; характеристика голосов и возрастные особенности состояния голосового аппарата.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микроскопом и микропрепаратами, сравнение ЧСС юношей и девушек при разных нагрузках, выполнения тестов на определение темперамента, творческая работа – сочиняем биологические стихи, о чем говорит цвет глаз и белковой оболочки, о чем предупредит нас язык, загадки ушной раковины, лечим насморк, массаж носовой полости, доказываем связь анализаторов организма, правила пользования голосом, требования и нагрузка на голос, значение эмоций, тембр голоса, манера говорить, интонация; оказание первой помощи, мимический, психологический тренинг, упражнения на координацию движений.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3. «В мире животных»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Теория: </w:t>
      </w: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станицы и их обитатели, изучение литературы о взаимоотношениях животных, интересные факты о животных; правила поведения в природе, ТБ на экскурсиях.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Практика: </w:t>
      </w: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 наблюдения за животными на практике, проведение экскурсий, определение видов животных, оформление журнала наблюдения; оформление коллажа и стенгазеты; подведение итогов в игровой форме.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3. МОНИТОРИНГ ОБРАЗОВАТЕЛЬНЫХ РЕЗУЛЬТАТОВ </w:t>
      </w:r>
    </w:p>
    <w:p w:rsidR="00D64744" w:rsidRPr="00D64744" w:rsidRDefault="00D64744" w:rsidP="00D64744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аттестации: </w:t>
      </w:r>
    </w:p>
    <w:p w:rsidR="00D64744" w:rsidRPr="00D64744" w:rsidRDefault="00D64744" w:rsidP="00D64744">
      <w:pPr>
        <w:shd w:val="clear" w:color="auto" w:fill="FFFFFF"/>
        <w:rPr>
          <w:rFonts w:ascii="Times New Roman" w:eastAsia="Calibri" w:hAnsi="Times New Roman" w:cs="Times New Roman"/>
          <w:bCs/>
          <w:sz w:val="28"/>
          <w:szCs w:val="28"/>
        </w:rPr>
      </w:pPr>
      <w:r w:rsidRPr="00D64744">
        <w:rPr>
          <w:rFonts w:ascii="Times New Roman" w:eastAsia="Calibri" w:hAnsi="Times New Roman" w:cs="Times New Roman"/>
          <w:bCs/>
          <w:sz w:val="28"/>
          <w:szCs w:val="28"/>
        </w:rPr>
        <w:t>Промежуточная и итоговая аттестация. Формы проведения: беседа, опрос, игровые формы, тестирование, проект, викторина.</w:t>
      </w:r>
    </w:p>
    <w:p w:rsidR="00D64744" w:rsidRPr="00D64744" w:rsidRDefault="00D64744" w:rsidP="00D64744">
      <w:pPr>
        <w:shd w:val="clear" w:color="auto" w:fill="FFFFFF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оценивания результатов обучения по данной программе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- низкий уровень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- средний уровень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4744">
        <w:rPr>
          <w:rFonts w:ascii="Times New Roman" w:eastAsia="Calibri" w:hAnsi="Times New Roman" w:cs="Times New Roman"/>
          <w:sz w:val="28"/>
          <w:szCs w:val="28"/>
        </w:rPr>
        <w:t>- высокий уровень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D6474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>Раздел 4.  ОРГАНИЗАЦИОННО – ПЕДАГОГИЧЕСКИЕ УСЛОВИЯ РЕАЛИЗАЦИИ ПРОГРАММЫ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осуществляется по основным, традиционным для системы образования методикам, а также опирается на новые образовательные технологии.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состоят из теоретической и практических заданий. Теоретическая часть состоит из вводной беседы, предваряющей выполнение каждого задания, в ходе, которой педагог разъясняет обучающимся содержание задания и указывает методы его выполнения.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сопровождаются показом наглядного материала. Практическая часть состоит из самостоятельной работы обучающихся.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предусматривает проведение занятий в различных формах: групповой, парной, индивидуальной.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позволяют педагогу подавать самый разнообразный материал, и являются традиционными для ребенка.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Парное взаимодействие способствует, с одной стороны, развитию коммуникативных навыков (умению договариваться, уступать, выслушивать другого, понятно и убедительно излагать свои пожелания и требования, совместно решать проблемы, радоваться достижениям другого и т.п.), а с другой стороны, закрепление знаний, умений и навыков, полученных при групповой форме обучения.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групповые и парные задания, цель которых помочь уверенно чувствовать себя в различных видах деятельности.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каждого занятия зависит от конкретной темы и решаемых в ней задач.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правильной организации рабочего места обучающихся и технике безопасности.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условий реализации учебного предмета</w:t>
      </w:r>
    </w:p>
    <w:p w:rsidR="00D64744" w:rsidRPr="00D64744" w:rsidRDefault="00D64744" w:rsidP="00D6474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кабинет;</w:t>
      </w:r>
    </w:p>
    <w:p w:rsidR="00D64744" w:rsidRPr="00D64744" w:rsidRDefault="00D64744" w:rsidP="00D6474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 плакаты, модели;</w:t>
      </w:r>
    </w:p>
    <w:p w:rsidR="00D64744" w:rsidRPr="00D64744" w:rsidRDefault="00D64744" w:rsidP="00D6474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микроскопы световой и электронный;</w:t>
      </w:r>
    </w:p>
    <w:p w:rsidR="00D64744" w:rsidRPr="00D64744" w:rsidRDefault="00D64744" w:rsidP="00D64744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литература: словари, энциклопедии.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Calibri" w:hAnsi="Times New Roman" w:cs="Times New Roman"/>
          <w:b/>
          <w:sz w:val="28"/>
          <w:szCs w:val="28"/>
        </w:rPr>
        <w:t>Информационное</w:t>
      </w:r>
      <w:r w:rsidRPr="00D64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условий реализации учебного предмета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Изобразительные наглядные пособия (рисунки, схематические рисунки, схемы, таблицы) плакаты, презентации.</w:t>
      </w:r>
    </w:p>
    <w:p w:rsidR="00D64744" w:rsidRPr="00D64744" w:rsidRDefault="00D64744" w:rsidP="00D647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компьютер, мультимедийный проектор.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D64744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Раздел 5. СПИСОК ИНФОРМАЦИОННЫХ ИСТОЧНИКОВ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D64744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5.1. Литература для педагога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Володарская и др.] под ред. А.Г.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Асмолова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2-е изд. – М.: Просвещение, </w:t>
      </w:r>
      <w:proofErr w:type="gram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2011.-</w:t>
      </w:r>
      <w:proofErr w:type="gram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159с. - (Стандарты второго поколения).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Григорьев. Д.В. Внеурочная деятельность школьников. Методический конструктор: пособие для учителя/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Д.В.Григорьев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П.В. Степанов. – М.: Просвещение, 2011 – 223с. – (Стандарты второго поколения).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Браверман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Э.М. Развитие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на уроках. Основная школа. М.: Просвещение, 2012. – 80с.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D64744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5.2. Литература для родителей и обучающихся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Пасечник В. В. Биология. Бактерии, грибы, растения 5 класс. Учебник / М.: Дрофа, 2015 г.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Большая электронная энциклопедия Кирилла и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Козлова, Т.А.,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В.И. Растения луга. – 2-е изд. Стереотип. (Твой первый атлас- определитель)- М.: Дрофа, 2010.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Козлова, Т.А.,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В.И. Растения луга. – 2-е изд. Стереотип. (Твой первый атлас- определитель) - М.: Дрофа, 2010.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Козлова, Т.А.,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В.И. Растения леса. – 2-е изд. Стереотип. (Твой первый атлас- определитель) - М.: Дрофа, 2010.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Клинковская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И., Пасечник, В.В. Комнатные растение в школе: кн. Для учителя. – М.: Просвещение, 2000.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Энциклопедия для детей. Биология / под ред. М. Д. Аксеновой. - М.: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+, 2001 г.,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Золотницкий</w:t>
      </w:r>
      <w:proofErr w:type="spellEnd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 Ф. Цветы в легендах и преданиях, Дрофа, 2002.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D64744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5.3. Интернет источники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Сайт Российского общеобразовательного Портал http://www.school.edu.ru (обмен педагогическим опытом, практические рекомендации). 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Единая коллекция Цифровых Образовательных Ресурсов. - Режим доступа: http://school-collection.edu.ru 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Учебные материалы и словари на сайте «Кирилл и Мефодий». - Режим доступа: www.km.ru/ </w:t>
      </w:r>
      <w:proofErr w:type="spellStart"/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http://www.sci.aha.ru/ATL/ra21c.htm — биологическое разнообразие России.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http://www.wwf.ru — Всемирный фонд дикой природы (WWF).</w:t>
      </w:r>
    </w:p>
    <w:p w:rsidR="00D64744" w:rsidRPr="00D64744" w:rsidRDefault="00D64744" w:rsidP="00D64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http://www.kunzm.ru — кружок юных натуралистов зоологического музея МГУ.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744" w:rsidRPr="00D64744" w:rsidRDefault="00D64744" w:rsidP="00D647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4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</w:t>
      </w:r>
    </w:p>
    <w:p w:rsidR="00D64744" w:rsidRPr="00D64744" w:rsidRDefault="00D64744" w:rsidP="00D64744">
      <w:pPr>
        <w:spacing w:after="0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планирование.</w:t>
      </w:r>
    </w:p>
    <w:p w:rsidR="00D64744" w:rsidRPr="00D64744" w:rsidRDefault="00D64744" w:rsidP="00D647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882"/>
        <w:gridCol w:w="878"/>
        <w:gridCol w:w="2301"/>
      </w:tblGrid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Кол.</w:t>
            </w:r>
          </w:p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8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(4)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Вводный инструктаж по технике безопасности.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«микробиология». История создания микроскопа.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 - наука о бактериях. Разделы микробиологии: бактериология, вирусология.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Микология- наука о грибах. Многообразие грибов.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8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(4)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Цитология – наука о клетке. Практическая работа №1 «Работа с микроскопом». Инструктаж по технике безопасности.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Плесневые грибы, условия их выращивания. Практическая работа №2 «Изучение под микроскопом плесневых грибов». Инструктаж по технике безопасности.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Ботаника – наука о растениях. Разделы ботаники.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Химический состав семени. Сила, развиваемая при набухании.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8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(4)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Анатомия растений. Корень или плод?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Физиология растений. Нужен ли корням воздух? Вершки и корешки. Фототропизм.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 и уход за ними.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размножения растений.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8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(4)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Протозоология – наука о простейших организмах.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Гельминтология – наука о червях.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Энтомология – наука о насекомых.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379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Разноцветный мир бабочек.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8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(5)</w:t>
            </w:r>
          </w:p>
        </w:tc>
      </w:tr>
      <w:tr w:rsidR="00D64744" w:rsidRPr="00D64744" w:rsidTr="00975668">
        <w:trPr>
          <w:trHeight w:val="762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4744" w:rsidRPr="00D64744" w:rsidTr="00975668">
        <w:trPr>
          <w:trHeight w:val="762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Зоология – наука о животных.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762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Орнитология – наука о птицах.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№3 «У кого какие клювы»? Инструктаж по технике безопасности.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Арахнология – наука о пауках.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8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(5)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Ихтиология – наука о рыбах.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Ракообразные. Иглокожие.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Батрахология – наука о земноводных.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Герпетология – наука о пресмыкающихся.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Этология – наука о поведении животных. Практическая работа №4 «Анализ поведения животного». Инструктаж по технике безопасности.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8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(4)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Первобытные люди.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Антропология – наука о происхождении и развитии человека.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пища переваривается? Пищеварительная система человека.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кровообращения.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8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(4)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№5 «</w:t>
            </w:r>
            <w:r w:rsidRPr="00D647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сложных рефлекторных актов человека на примере вставания со стула».</w:t>
            </w: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Познай себя. Изучение памяти, воображения, внимания.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№6 «</w:t>
            </w:r>
            <w:r w:rsidRPr="00D647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Определение времени наступления утомления при статической и динамической работе». </w:t>
            </w: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647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Экология—наука о взаимодействиях организмов с окружающей средой.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</w:tr>
      <w:tr w:rsidR="00D64744" w:rsidRPr="00D64744" w:rsidTr="00975668">
        <w:trPr>
          <w:trHeight w:val="163"/>
          <w:jc w:val="center"/>
        </w:trPr>
        <w:tc>
          <w:tcPr>
            <w:tcW w:w="8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(2)</w:t>
            </w:r>
          </w:p>
        </w:tc>
      </w:tr>
      <w:tr w:rsidR="00D64744" w:rsidRPr="00D64744" w:rsidTr="00975668">
        <w:trPr>
          <w:trHeight w:val="353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D64744" w:rsidRPr="00D64744" w:rsidTr="00975668">
        <w:trPr>
          <w:trHeight w:val="366"/>
          <w:jc w:val="center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744" w:rsidRPr="00D64744" w:rsidRDefault="00D64744" w:rsidP="00D6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</w:tbl>
    <w:p w:rsidR="00D64744" w:rsidRPr="00D64744" w:rsidRDefault="00D64744" w:rsidP="00D6474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44" w:rsidRPr="00D64744" w:rsidRDefault="00D64744" w:rsidP="00D6474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F7783" w:rsidRDefault="00AF7783"/>
    <w:sectPr w:rsidR="00AF7783" w:rsidSect="00D647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7649"/>
    <w:multiLevelType w:val="hybridMultilevel"/>
    <w:tmpl w:val="9118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45F8C"/>
    <w:multiLevelType w:val="multilevel"/>
    <w:tmpl w:val="7E7A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43FBF"/>
    <w:multiLevelType w:val="multilevel"/>
    <w:tmpl w:val="7BD64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8"/>
    <w:rsid w:val="00AF7783"/>
    <w:rsid w:val="00BA6268"/>
    <w:rsid w:val="00D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2666"/>
  <w15:chartTrackingRefBased/>
  <w15:docId w15:val="{0F78C390-3E68-4B75-B66A-67C09C8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3051</Words>
  <Characters>17395</Characters>
  <Application>Microsoft Office Word</Application>
  <DocSecurity>0</DocSecurity>
  <Lines>144</Lines>
  <Paragraphs>40</Paragraphs>
  <ScaleCrop>false</ScaleCrop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3</cp:revision>
  <dcterms:created xsi:type="dcterms:W3CDTF">2024-10-31T08:37:00Z</dcterms:created>
  <dcterms:modified xsi:type="dcterms:W3CDTF">2024-10-31T09:20:00Z</dcterms:modified>
</cp:coreProperties>
</file>